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nMrod90bnIVC2cWjvOz6O+==&#10;" textCheckSum="" ver="1">
  <a:bounds l="94" t="144" r="9635" b="16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9" name="Прямая соединительная линия 19"/>
        <wps:cNvCnPr/>
        <wps:spPr>
          <a:xfrm>
            <a:off x="0" y="0"/>
            <a:ext cx="6058535" cy="15875"/>
          </a:xfrm>
          <a:prstGeom prst="line">
            <a:avLst/>
          </a:prstGeom>
          <a:noFill/>
          <a:ln w="12700" cap="flat" cmpd="sng" algn="ctr">
            <a:solidFill>
              <a:srgbClr val="C00000"/>
            </a:solidFill>
            <a:prstDash val="solid"/>
          </a:ln>
          <a:effectLst/>
        </wps:spPr>
        <wps:bodyPr/>
      </wps:wsp>
    </a:graphicData>
  </a:graphic>
</wp:e2oholder>
</file>